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BC" w:rsidRPr="00D63CAD" w:rsidRDefault="001F2768" w:rsidP="00D63CAD">
      <w:pPr>
        <w:spacing w:line="360" w:lineRule="auto"/>
        <w:jc w:val="center"/>
        <w:rPr>
          <w:rFonts w:asciiTheme="minorEastAsia" w:hAnsiTheme="minorEastAsia"/>
          <w:b/>
        </w:rPr>
      </w:pPr>
      <w:r w:rsidRPr="00D63CAD">
        <w:rPr>
          <w:rFonts w:asciiTheme="minorEastAsia" w:hAnsiTheme="minorEastAsia" w:hint="eastAsia"/>
          <w:b/>
        </w:rPr>
        <w:t>管理学院关于《课程设计管理办法》的实施意见</w:t>
      </w:r>
    </w:p>
    <w:p w:rsidR="001F2768" w:rsidRPr="00D63CAD" w:rsidRDefault="009F69F9" w:rsidP="00D63CAD">
      <w:pPr>
        <w:spacing w:line="360" w:lineRule="auto"/>
        <w:jc w:val="center"/>
        <w:rPr>
          <w:rFonts w:asciiTheme="minorEastAsia" w:hAnsiTheme="minorEastAsia"/>
        </w:rPr>
      </w:pPr>
      <w:r w:rsidRPr="00D63CAD">
        <w:rPr>
          <w:rFonts w:asciiTheme="minorEastAsia" w:hAnsiTheme="minorEastAsia" w:hint="eastAsia"/>
        </w:rPr>
        <w:t>《管理学院关于〈课程设计管理办法〉的实施意见》已由管理学院</w:t>
      </w:r>
      <w:r w:rsidR="00147E36">
        <w:rPr>
          <w:rFonts w:asciiTheme="minorEastAsia" w:hAnsiTheme="minorEastAsia" w:hint="eastAsia"/>
          <w:kern w:val="0"/>
        </w:rPr>
        <w:t>学位</w:t>
      </w:r>
      <w:proofErr w:type="gramStart"/>
      <w:r w:rsidR="00147E36">
        <w:rPr>
          <w:rFonts w:asciiTheme="minorEastAsia" w:hAnsiTheme="minorEastAsia" w:hint="eastAsia"/>
          <w:kern w:val="0"/>
        </w:rPr>
        <w:t>评定分</w:t>
      </w:r>
      <w:proofErr w:type="gramEnd"/>
      <w:r w:rsidR="00147E36">
        <w:rPr>
          <w:rFonts w:asciiTheme="minorEastAsia" w:hAnsiTheme="minorEastAsia" w:hint="eastAsia"/>
          <w:kern w:val="0"/>
        </w:rPr>
        <w:t>委员会</w:t>
      </w:r>
      <w:r w:rsidRPr="00D63CAD">
        <w:rPr>
          <w:rFonts w:asciiTheme="minorEastAsia" w:hAnsiTheme="minorEastAsia" w:hint="eastAsia"/>
        </w:rPr>
        <w:t>于201</w:t>
      </w:r>
      <w:r w:rsidR="00147E36">
        <w:rPr>
          <w:rFonts w:asciiTheme="minorEastAsia" w:hAnsiTheme="minorEastAsia" w:hint="eastAsia"/>
        </w:rPr>
        <w:t>5</w:t>
      </w:r>
      <w:r w:rsidRPr="00D63CAD">
        <w:rPr>
          <w:rFonts w:asciiTheme="minorEastAsia" w:hAnsiTheme="minorEastAsia" w:hint="eastAsia"/>
        </w:rPr>
        <w:t>年</w:t>
      </w:r>
      <w:r w:rsidR="00147E36">
        <w:rPr>
          <w:rFonts w:asciiTheme="minorEastAsia" w:hAnsiTheme="minorEastAsia" w:hint="eastAsia"/>
        </w:rPr>
        <w:t>11</w:t>
      </w:r>
      <w:r w:rsidRPr="00D63CAD">
        <w:rPr>
          <w:rFonts w:asciiTheme="minorEastAsia" w:hAnsiTheme="minorEastAsia" w:hint="eastAsia"/>
        </w:rPr>
        <w:t>月</w:t>
      </w:r>
      <w:r w:rsidR="00147E36">
        <w:rPr>
          <w:rFonts w:asciiTheme="minorEastAsia" w:hAnsiTheme="minorEastAsia" w:hint="eastAsia"/>
        </w:rPr>
        <w:t>3</w:t>
      </w:r>
      <w:r w:rsidRPr="00D63CAD">
        <w:rPr>
          <w:rFonts w:asciiTheme="minorEastAsia" w:hAnsiTheme="minorEastAsia" w:hint="eastAsia"/>
        </w:rPr>
        <w:t>日通过，并于同日发布。</w:t>
      </w:r>
    </w:p>
    <w:p w:rsidR="001F2768" w:rsidRPr="00D63CAD" w:rsidRDefault="001F2768" w:rsidP="00D63CAD">
      <w:pPr>
        <w:spacing w:line="360" w:lineRule="auto"/>
        <w:rPr>
          <w:rFonts w:asciiTheme="minorEastAsia" w:hAnsiTheme="minorEastAsia"/>
        </w:rPr>
      </w:pP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第一条  课程设计是本科专业教学过程中不可缺少的实践性教学环节，通过课程设计能加深学生对课程基本知识的理解和提高课程基本知识的应用能力。为规范学校本科课程设计工作，提高课程设计的质量，根据《上海工程技术大学课程设计管理办法》（</w:t>
      </w:r>
      <w:proofErr w:type="gramStart"/>
      <w:r w:rsidRPr="00D63CAD">
        <w:rPr>
          <w:rFonts w:asciiTheme="minorEastAsia" w:hAnsiTheme="minorEastAsia" w:hint="eastAsia"/>
        </w:rPr>
        <w:t>沪工程教</w:t>
      </w:r>
      <w:proofErr w:type="gramEnd"/>
      <w:r w:rsidRPr="00D63CAD">
        <w:rPr>
          <w:rFonts w:asciiTheme="minorEastAsia" w:hAnsiTheme="minorEastAsia" w:hint="eastAsia"/>
        </w:rPr>
        <w:t>［2015］118号）的规定，结合管理学院的实际情况，制定本实施意见。</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第二条 课程设计是根据培养计划和课程教学大纲的要求，将一门或几门课程中有关知识综合运用，对学生进行设计思想和设计方法的初步训练，使学生掌握基本的设计能力。其目的是：</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（一）培养学生运用所学知识分析和解决实际问题的技能；</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（二）训练并提高学生在理论计算、结构(设备)设计、工程(工艺)绘图、运用标准与规范、应用计算机等方面的基本能力；</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（三）培养学生查阅文献、分析资料和撰写论文的基本功。</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第三条 课程设计的题目和内容应符合教学大纲的要求。课程设计的难度和工作量应科学、合理，做到理论与实际相结合、继承与创新相结合，体现管理学院人才培养特色，充分发挥学生的主观能动性，突出学生实践能力、设计能力及创新能力的培养。</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第四条 对系及教学团队的要求：</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（一）负责课程设计的规范和课程设计教学大纲的编制；</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（二）系(教研室)负责安排指导教师，审定课程设计题目。</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（三）学院负责课程设计检查，考核指导教师的工作，撰写课程设计工作总结，及时上交教务处。</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第五条 课程设计指导教师的基本职责和要求</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（一）指导课程设计的教师应接受本学院教学指导委员会组织的考核，合格后方可取</w:t>
      </w:r>
      <w:proofErr w:type="gramStart"/>
      <w:r w:rsidRPr="00D63CAD">
        <w:rPr>
          <w:rFonts w:asciiTheme="minorEastAsia" w:hAnsiTheme="minorEastAsia" w:hint="eastAsia"/>
        </w:rPr>
        <w:t>得指导</w:t>
      </w:r>
      <w:proofErr w:type="gramEnd"/>
      <w:r w:rsidRPr="00D63CAD">
        <w:rPr>
          <w:rFonts w:asciiTheme="minorEastAsia" w:hAnsiTheme="minorEastAsia" w:hint="eastAsia"/>
        </w:rPr>
        <w:t>教师资格。</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（二）课程设计指导教师应按照课程教学大纲所规定,指导学生进行课程设</w:t>
      </w:r>
      <w:r w:rsidRPr="00D63CAD">
        <w:rPr>
          <w:rFonts w:asciiTheme="minorEastAsia" w:hAnsiTheme="minorEastAsia" w:hint="eastAsia"/>
        </w:rPr>
        <w:lastRenderedPageBreak/>
        <w:t>计。</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（三）课程设计指导教师应进行集中教学指导，检查学生的设计进度和质量，耐心细致地进行指导，及时解答学生提出的问题，在规定时间内完成相应的教学任务。</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（四）每位指导教师指导课程设计的学生人数原则上以20人左右为宜。在课程设计过程中，指导教师必须坚守岗位，每天指导时间不少于2小时。</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（五）认真审核学生课程设计的全部内容，仔细评阅，做好学生成绩评定工作和总结工作。</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rPr>
        <w:t>第六条</w:t>
      </w:r>
      <w:r w:rsidRPr="00D63CAD">
        <w:rPr>
          <w:rFonts w:asciiTheme="minorEastAsia" w:hAnsiTheme="minorEastAsia" w:hint="eastAsia"/>
        </w:rPr>
        <w:t xml:space="preserve"> 对学生的要求</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（一）学生应修读课程设计的先修课程，方可</w:t>
      </w:r>
      <w:proofErr w:type="gramStart"/>
      <w:r w:rsidRPr="00D63CAD">
        <w:rPr>
          <w:rFonts w:asciiTheme="minorEastAsia" w:hAnsiTheme="minorEastAsia" w:hint="eastAsia"/>
        </w:rPr>
        <w:t>做对</w:t>
      </w:r>
      <w:proofErr w:type="gramEnd"/>
      <w:r w:rsidRPr="00D63CAD">
        <w:rPr>
          <w:rFonts w:asciiTheme="minorEastAsia" w:hAnsiTheme="minorEastAsia" w:hint="eastAsia"/>
        </w:rPr>
        <w:t>应的课程设计。</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（二）明确课程设计的目的和重要性，认真领会课程设计的题目，读懂课程设计任务书的要求，学会设计的基本方法与步骤，积极认真地做好准备工作。</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（三）在课程设计中，学会如何运用已学过的知识、提高自学能力以及收集、归纳相关资料、解决具体问题的方法。</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（四）有勤于思考、刻苦钻研的学习精神和严肃认真、一丝不苟、精益求精的学习态度。</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必须独立完成课程设计任务，不得抄袭或找人代做，否则成绩以不及格记，并视情节轻重给予相应的纪律处分。</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第七条 课程设计说明书撰写规范</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（一）学生在完成课程设计的同时需撰写课程设计说明书1份(不少于5000字)。</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（二）课程设计说明书内容应包括正文、图纸及参考文献(资料)等。</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第八条 成绩评定。课程设计结束后，指导教师应对说明书及图纸进行认真评阅，并根据学生答辩情况，依据课程大纲给定成绩。</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课程设计的成绩按 5等10级登录。</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第九条  本实施意见由管理学院</w:t>
      </w:r>
      <w:r w:rsidR="00147E36">
        <w:rPr>
          <w:rFonts w:asciiTheme="minorEastAsia" w:hAnsiTheme="minorEastAsia" w:hint="eastAsia"/>
          <w:kern w:val="0"/>
        </w:rPr>
        <w:t>学位评定分委员会</w:t>
      </w:r>
      <w:bookmarkStart w:id="0" w:name="_GoBack"/>
      <w:bookmarkEnd w:id="0"/>
      <w:r w:rsidRPr="00D63CAD">
        <w:rPr>
          <w:rFonts w:asciiTheme="minorEastAsia" w:hAnsiTheme="minorEastAsia" w:hint="eastAsia"/>
        </w:rPr>
        <w:t>负责解释。</w:t>
      </w:r>
    </w:p>
    <w:p w:rsidR="001F2768" w:rsidRPr="00D63CAD" w:rsidRDefault="001F2768" w:rsidP="00D63CAD">
      <w:pPr>
        <w:spacing w:line="360" w:lineRule="auto"/>
        <w:ind w:firstLineChars="200" w:firstLine="480"/>
        <w:rPr>
          <w:rFonts w:asciiTheme="minorEastAsia" w:hAnsiTheme="minorEastAsia"/>
        </w:rPr>
      </w:pPr>
      <w:r w:rsidRPr="00D63CAD">
        <w:rPr>
          <w:rFonts w:asciiTheme="minorEastAsia" w:hAnsiTheme="minorEastAsia" w:hint="eastAsia"/>
        </w:rPr>
        <w:t>第十条  本实施意见自发布之日起实施。</w:t>
      </w:r>
    </w:p>
    <w:p w:rsidR="001F2768" w:rsidRPr="00D63CAD" w:rsidRDefault="001F2768" w:rsidP="00D63CAD">
      <w:pPr>
        <w:spacing w:line="360" w:lineRule="auto"/>
        <w:rPr>
          <w:rFonts w:asciiTheme="minorEastAsia" w:hAnsiTheme="minorEastAsia"/>
        </w:rPr>
      </w:pPr>
    </w:p>
    <w:sectPr w:rsidR="001F2768" w:rsidRPr="00D63C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0C" w:rsidRDefault="0019710C" w:rsidP="001F2768">
      <w:r>
        <w:separator/>
      </w:r>
    </w:p>
  </w:endnote>
  <w:endnote w:type="continuationSeparator" w:id="0">
    <w:p w:rsidR="0019710C" w:rsidRDefault="0019710C" w:rsidP="001F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0C" w:rsidRDefault="0019710C" w:rsidP="001F2768">
      <w:r>
        <w:separator/>
      </w:r>
    </w:p>
  </w:footnote>
  <w:footnote w:type="continuationSeparator" w:id="0">
    <w:p w:rsidR="0019710C" w:rsidRDefault="0019710C" w:rsidP="001F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8"/>
    <w:rsid w:val="00147E36"/>
    <w:rsid w:val="0019710C"/>
    <w:rsid w:val="001F2768"/>
    <w:rsid w:val="00214418"/>
    <w:rsid w:val="004F18BC"/>
    <w:rsid w:val="006140B8"/>
    <w:rsid w:val="006E6239"/>
    <w:rsid w:val="008734A8"/>
    <w:rsid w:val="008F3B16"/>
    <w:rsid w:val="009F69F9"/>
    <w:rsid w:val="00D6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768"/>
    <w:rPr>
      <w:sz w:val="18"/>
      <w:szCs w:val="18"/>
    </w:rPr>
  </w:style>
  <w:style w:type="paragraph" w:styleId="a4">
    <w:name w:val="footer"/>
    <w:basedOn w:val="a"/>
    <w:link w:val="Char0"/>
    <w:uiPriority w:val="99"/>
    <w:unhideWhenUsed/>
    <w:rsid w:val="001F2768"/>
    <w:pPr>
      <w:tabs>
        <w:tab w:val="center" w:pos="4153"/>
        <w:tab w:val="right" w:pos="8306"/>
      </w:tabs>
      <w:snapToGrid w:val="0"/>
      <w:jc w:val="left"/>
    </w:pPr>
    <w:rPr>
      <w:sz w:val="18"/>
      <w:szCs w:val="18"/>
    </w:rPr>
  </w:style>
  <w:style w:type="character" w:customStyle="1" w:styleId="Char0">
    <w:name w:val="页脚 Char"/>
    <w:basedOn w:val="a0"/>
    <w:link w:val="a4"/>
    <w:uiPriority w:val="99"/>
    <w:rsid w:val="001F2768"/>
    <w:rPr>
      <w:sz w:val="18"/>
      <w:szCs w:val="18"/>
    </w:rPr>
  </w:style>
  <w:style w:type="paragraph" w:styleId="a5">
    <w:name w:val="List Paragraph"/>
    <w:basedOn w:val="a"/>
    <w:uiPriority w:val="34"/>
    <w:qFormat/>
    <w:rsid w:val="001F27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768"/>
    <w:rPr>
      <w:sz w:val="18"/>
      <w:szCs w:val="18"/>
    </w:rPr>
  </w:style>
  <w:style w:type="paragraph" w:styleId="a4">
    <w:name w:val="footer"/>
    <w:basedOn w:val="a"/>
    <w:link w:val="Char0"/>
    <w:uiPriority w:val="99"/>
    <w:unhideWhenUsed/>
    <w:rsid w:val="001F2768"/>
    <w:pPr>
      <w:tabs>
        <w:tab w:val="center" w:pos="4153"/>
        <w:tab w:val="right" w:pos="8306"/>
      </w:tabs>
      <w:snapToGrid w:val="0"/>
      <w:jc w:val="left"/>
    </w:pPr>
    <w:rPr>
      <w:sz w:val="18"/>
      <w:szCs w:val="18"/>
    </w:rPr>
  </w:style>
  <w:style w:type="character" w:customStyle="1" w:styleId="Char0">
    <w:name w:val="页脚 Char"/>
    <w:basedOn w:val="a0"/>
    <w:link w:val="a4"/>
    <w:uiPriority w:val="99"/>
    <w:rsid w:val="001F2768"/>
    <w:rPr>
      <w:sz w:val="18"/>
      <w:szCs w:val="18"/>
    </w:rPr>
  </w:style>
  <w:style w:type="paragraph" w:styleId="a5">
    <w:name w:val="List Paragraph"/>
    <w:basedOn w:val="a"/>
    <w:uiPriority w:val="34"/>
    <w:qFormat/>
    <w:rsid w:val="001F27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11</cp:revision>
  <dcterms:created xsi:type="dcterms:W3CDTF">2016-08-13T05:27:00Z</dcterms:created>
  <dcterms:modified xsi:type="dcterms:W3CDTF">2016-11-22T02:12:00Z</dcterms:modified>
</cp:coreProperties>
</file>