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5C" w:rsidRDefault="0027435C" w:rsidP="0027435C">
      <w:pPr>
        <w:pStyle w:val="a3"/>
        <w:spacing w:afterLines="0" w:after="0" w:line="360" w:lineRule="auto"/>
        <w:jc w:val="distribute"/>
        <w:rPr>
          <w:rFonts w:asciiTheme="majorEastAsia" w:eastAsiaTheme="majorEastAsia" w:hAnsiTheme="majorEastAsia" w:cstheme="majorEastAsia"/>
          <w:sz w:val="72"/>
          <w:szCs w:val="72"/>
        </w:rPr>
      </w:pPr>
      <w:r>
        <w:rPr>
          <w:rFonts w:asciiTheme="majorEastAsia" w:eastAsiaTheme="majorEastAsia" w:hAnsiTheme="majorEastAsia" w:cstheme="majorEastAsia" w:hint="eastAsia"/>
          <w:sz w:val="72"/>
          <w:szCs w:val="72"/>
        </w:rPr>
        <w:t>管 理 学 院 文 件</w:t>
      </w:r>
    </w:p>
    <w:p w:rsidR="0027435C" w:rsidRDefault="0027435C" w:rsidP="0027435C">
      <w:pPr>
        <w:pStyle w:val="a4"/>
        <w:adjustRightInd w:val="0"/>
        <w:snapToGrid w:val="0"/>
        <w:spacing w:line="360" w:lineRule="auto"/>
        <w:rPr>
          <w:b/>
          <w:bCs/>
        </w:rPr>
      </w:pPr>
      <w:proofErr w:type="gramStart"/>
      <w:r>
        <w:rPr>
          <w:rFonts w:ascii="Times New Roman" w:hAnsi="Times New Roman" w:hint="eastAsia"/>
        </w:rPr>
        <w:t>管院教</w:t>
      </w:r>
      <w:proofErr w:type="gramEnd"/>
      <w:r>
        <w:rPr>
          <w:rFonts w:ascii="Times New Roman" w:hAnsi="Times New Roman" w:hint="eastAsia"/>
        </w:rPr>
        <w:t>〔</w:t>
      </w:r>
      <w:r>
        <w:rPr>
          <w:rFonts w:ascii="Times New Roman" w:hAnsi="Times New Roman" w:hint="eastAsia"/>
        </w:rPr>
        <w:t>2023</w:t>
      </w:r>
      <w:r>
        <w:rPr>
          <w:rFonts w:ascii="Times New Roman" w:hAnsi="Times New Roman" w:hint="eastAsia"/>
        </w:rPr>
        <w:t>〕</w:t>
      </w:r>
      <w:r>
        <w:rPr>
          <w:rFonts w:ascii="Times New Roman" w:hAnsi="Times New Roman"/>
        </w:rPr>
        <w:t>8</w:t>
      </w:r>
      <w:r>
        <w:rPr>
          <w:rFonts w:ascii="Times New Roman" w:hAnsi="Times New Roman" w:hint="eastAsia"/>
        </w:rPr>
        <w:t>号</w:t>
      </w:r>
    </w:p>
    <w:p w:rsidR="0027435C" w:rsidRDefault="0027435C" w:rsidP="0027435C">
      <w:pPr>
        <w:adjustRightInd w:val="0"/>
        <w:snapToGrid w:val="0"/>
        <w:spacing w:line="360" w:lineRule="auto"/>
        <w:rPr>
          <w:rFonts w:ascii="Times New Roman" w:eastAsia="黑体" w:hAnsi="Times New Roman" w:cs="仿宋_GB2312"/>
          <w:bCs/>
          <w:kern w:val="0"/>
          <w:sz w:val="32"/>
          <w:szCs w:val="32"/>
          <w:lang w:eastAsia="zh-TW"/>
        </w:rPr>
      </w:pPr>
    </w:p>
    <w:p w:rsidR="0027435C" w:rsidRDefault="0027435C" w:rsidP="0027435C">
      <w:pPr>
        <w:pStyle w:val="1"/>
        <w:adjustRightInd w:val="0"/>
        <w:snapToGrid w:val="0"/>
        <w:spacing w:before="0"/>
        <w:rPr>
          <w:rStyle w:val="1Char"/>
          <w:rFonts w:ascii="仿宋" w:eastAsia="仿宋" w:hAnsi="仿宋" w:cs="仿宋"/>
          <w:b/>
          <w:bCs/>
          <w:sz w:val="36"/>
          <w:szCs w:val="36"/>
          <w:lang w:val="zh-TW" w:eastAsia="zh-TW"/>
        </w:rPr>
      </w:pPr>
      <w:bookmarkStart w:id="0" w:name="_Toc141976331"/>
      <w:bookmarkStart w:id="1" w:name="_GoBack"/>
      <w:r>
        <w:rPr>
          <w:rStyle w:val="1Char"/>
          <w:rFonts w:ascii="仿宋" w:eastAsia="仿宋" w:hAnsi="仿宋" w:cs="仿宋" w:hint="eastAsia"/>
          <w:sz w:val="36"/>
          <w:szCs w:val="36"/>
          <w:lang w:val="zh-TW" w:eastAsia="zh-TW"/>
        </w:rPr>
        <w:t>管理学院青年教师带教导师制的实施办法</w:t>
      </w:r>
      <w:bookmarkEnd w:id="0"/>
      <w:bookmarkEnd w:id="1"/>
    </w:p>
    <w:p w:rsidR="0027435C" w:rsidRDefault="0027435C" w:rsidP="0027435C">
      <w:pPr>
        <w:adjustRightInd w:val="0"/>
        <w:snapToGrid w:val="0"/>
        <w:spacing w:line="360" w:lineRule="auto"/>
        <w:jc w:val="center"/>
        <w:rPr>
          <w:rFonts w:ascii="仿宋" w:eastAsia="仿宋" w:hAnsi="仿宋" w:cs="仿宋"/>
          <w:sz w:val="28"/>
          <w:szCs w:val="28"/>
          <w:lang w:val="zh-TW" w:eastAsia="zh-TW"/>
        </w:rPr>
      </w:pPr>
      <w:r>
        <w:rPr>
          <w:rFonts w:ascii="仿宋" w:eastAsia="仿宋" w:hAnsi="仿宋" w:cs="仿宋" w:hint="eastAsia"/>
          <w:sz w:val="28"/>
          <w:szCs w:val="28"/>
          <w:lang w:val="zh-TW" w:eastAsia="zh-TW"/>
        </w:rPr>
        <w:t>第一章  总 则</w:t>
      </w:r>
    </w:p>
    <w:p w:rsidR="0027435C" w:rsidRDefault="0027435C" w:rsidP="0027435C">
      <w:pPr>
        <w:adjustRightInd w:val="0"/>
        <w:snapToGrid w:val="0"/>
        <w:spacing w:line="360" w:lineRule="auto"/>
        <w:ind w:firstLine="545"/>
        <w:rPr>
          <w:rFonts w:ascii="仿宋" w:eastAsia="仿宋" w:hAnsi="仿宋" w:cs="仿宋"/>
          <w:sz w:val="28"/>
          <w:szCs w:val="28"/>
          <w:lang w:val="zh-TW" w:eastAsia="zh-TW"/>
        </w:rPr>
      </w:pPr>
      <w:r>
        <w:rPr>
          <w:rFonts w:ascii="仿宋" w:eastAsia="仿宋" w:hAnsi="仿宋" w:cs="仿宋" w:hint="eastAsia"/>
          <w:sz w:val="28"/>
          <w:szCs w:val="28"/>
          <w:lang w:val="zh-TW" w:eastAsia="zh-TW"/>
        </w:rPr>
        <w:t>第一条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为了使学院青年教师尽快适应和熟悉高等学校的教育教学和科研工作，为青年教师的顺利成长奠定良好的基础，在总结既往工作的基础上，特制定本办法。</w:t>
      </w:r>
    </w:p>
    <w:p w:rsidR="0027435C" w:rsidRDefault="0027435C" w:rsidP="0027435C">
      <w:pPr>
        <w:adjustRightInd w:val="0"/>
        <w:snapToGrid w:val="0"/>
        <w:spacing w:line="360" w:lineRule="auto"/>
        <w:ind w:firstLine="545"/>
        <w:rPr>
          <w:rFonts w:ascii="仿宋" w:eastAsia="仿宋" w:hAnsi="仿宋" w:cs="仿宋"/>
          <w:sz w:val="28"/>
          <w:szCs w:val="28"/>
          <w:lang w:val="zh-TW" w:eastAsia="zh-TW"/>
        </w:rPr>
      </w:pPr>
      <w:r>
        <w:rPr>
          <w:rFonts w:ascii="仿宋" w:eastAsia="仿宋" w:hAnsi="仿宋" w:cs="仿宋" w:hint="eastAsia"/>
          <w:sz w:val="28"/>
          <w:szCs w:val="28"/>
          <w:lang w:val="zh-TW" w:eastAsia="zh-TW"/>
        </w:rPr>
        <w:t>第二条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青年教师导师制，是由学院（系、室）指派学术造诣高、教学科研经验丰富的优秀教师担任青年教师的导师，充分发挥他们的传、帮、带作用，对青年教师进行指导和培养，使其尽快达到学校教育教学的要求。</w:t>
      </w:r>
    </w:p>
    <w:p w:rsidR="0027435C" w:rsidRDefault="0027435C" w:rsidP="0027435C">
      <w:pPr>
        <w:adjustRightInd w:val="0"/>
        <w:snapToGrid w:val="0"/>
        <w:spacing w:line="360" w:lineRule="auto"/>
        <w:ind w:firstLine="545"/>
        <w:rPr>
          <w:rFonts w:ascii="仿宋" w:eastAsia="仿宋" w:hAnsi="仿宋" w:cs="仿宋"/>
          <w:sz w:val="28"/>
          <w:szCs w:val="28"/>
          <w:lang w:val="zh-TW" w:eastAsia="zh-TW"/>
        </w:rPr>
      </w:pPr>
      <w:r>
        <w:rPr>
          <w:rFonts w:ascii="仿宋" w:eastAsia="仿宋" w:hAnsi="仿宋" w:cs="仿宋" w:hint="eastAsia"/>
          <w:sz w:val="28"/>
          <w:szCs w:val="28"/>
          <w:lang w:val="zh-TW" w:eastAsia="zh-TW"/>
        </w:rPr>
        <w:t>第三条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青年教师导师制是师资队伍建设的一项重要基础性工作，各系（室）要重视和加强对青年教师培养工作的领导，切实落实青年教师导师制度，并以此作为系、室考核工作的重要指标之一。</w:t>
      </w:r>
    </w:p>
    <w:p w:rsidR="0027435C" w:rsidRDefault="0027435C" w:rsidP="0027435C">
      <w:pPr>
        <w:adjustRightInd w:val="0"/>
        <w:snapToGrid w:val="0"/>
        <w:spacing w:line="360" w:lineRule="auto"/>
        <w:ind w:left="544" w:right="1344" w:firstLine="2047"/>
        <w:rPr>
          <w:rFonts w:ascii="仿宋" w:eastAsia="仿宋" w:hAnsi="仿宋" w:cs="仿宋"/>
          <w:sz w:val="28"/>
          <w:szCs w:val="28"/>
          <w:lang w:val="zh-TW" w:eastAsia="zh-TW"/>
        </w:rPr>
      </w:pPr>
      <w:r>
        <w:rPr>
          <w:rFonts w:ascii="仿宋" w:eastAsia="仿宋" w:hAnsi="仿宋" w:cs="仿宋" w:hint="eastAsia"/>
          <w:sz w:val="28"/>
          <w:szCs w:val="28"/>
          <w:lang w:val="zh-TW" w:eastAsia="zh-TW"/>
        </w:rPr>
        <w:t>第二章</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青年教师的培养范围</w:t>
      </w:r>
    </w:p>
    <w:p w:rsidR="0027435C" w:rsidRDefault="0027435C" w:rsidP="0027435C">
      <w:pPr>
        <w:adjustRightInd w:val="0"/>
        <w:snapToGrid w:val="0"/>
        <w:spacing w:line="360" w:lineRule="auto"/>
        <w:ind w:firstLine="545"/>
        <w:rPr>
          <w:rFonts w:ascii="仿宋" w:eastAsia="仿宋" w:hAnsi="仿宋" w:cs="仿宋"/>
          <w:sz w:val="28"/>
          <w:szCs w:val="28"/>
          <w:lang w:val="zh-TW" w:eastAsia="zh-TW"/>
        </w:rPr>
      </w:pPr>
      <w:r>
        <w:rPr>
          <w:rFonts w:ascii="仿宋" w:eastAsia="仿宋" w:hAnsi="仿宋" w:cs="仿宋" w:hint="eastAsia"/>
          <w:sz w:val="28"/>
          <w:szCs w:val="28"/>
          <w:lang w:val="zh-TW" w:eastAsia="zh-TW"/>
        </w:rPr>
        <w:t>第四条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专任教师中符合下列情形之一者：</w:t>
      </w:r>
    </w:p>
    <w:p w:rsidR="0027435C" w:rsidRDefault="0027435C" w:rsidP="0027435C">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一</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新进校的各类毕业生；</w:t>
      </w:r>
    </w:p>
    <w:p w:rsidR="0027435C" w:rsidRDefault="0027435C" w:rsidP="0027435C">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二</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从事高校教学工作不满3年；</w:t>
      </w:r>
    </w:p>
    <w:p w:rsidR="0027435C" w:rsidRDefault="0027435C" w:rsidP="0027435C">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三</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未取得高校教师系列中级及以上职称；</w:t>
      </w:r>
    </w:p>
    <w:p w:rsidR="0027435C" w:rsidRDefault="0027435C" w:rsidP="0027435C">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四</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其他经人事处、教务处及所在学院共同确定需要接受指导的专任教师。</w:t>
      </w:r>
    </w:p>
    <w:p w:rsidR="0027435C" w:rsidRDefault="0027435C" w:rsidP="0027435C">
      <w:pPr>
        <w:adjustRightInd w:val="0"/>
        <w:snapToGrid w:val="0"/>
        <w:spacing w:line="360" w:lineRule="auto"/>
        <w:jc w:val="center"/>
        <w:rPr>
          <w:rFonts w:ascii="仿宋" w:eastAsia="仿宋" w:hAnsi="仿宋" w:cs="仿宋"/>
          <w:sz w:val="28"/>
          <w:szCs w:val="28"/>
          <w:lang w:val="zh-TW" w:eastAsia="zh-TW"/>
        </w:rPr>
      </w:pPr>
      <w:r>
        <w:rPr>
          <w:rFonts w:ascii="仿宋" w:eastAsia="仿宋" w:hAnsi="仿宋" w:cs="仿宋" w:hint="eastAsia"/>
          <w:sz w:val="28"/>
          <w:szCs w:val="28"/>
          <w:lang w:val="zh-TW" w:eastAsia="zh-TW"/>
        </w:rPr>
        <w:t>第三章  青年教师的培养要求</w:t>
      </w:r>
    </w:p>
    <w:p w:rsidR="0027435C" w:rsidRDefault="0027435C" w:rsidP="0027435C">
      <w:pPr>
        <w:adjustRightInd w:val="0"/>
        <w:snapToGrid w:val="0"/>
        <w:spacing w:line="360" w:lineRule="auto"/>
        <w:ind w:firstLine="545"/>
        <w:rPr>
          <w:rFonts w:ascii="仿宋" w:eastAsia="仿宋" w:hAnsi="仿宋" w:cs="仿宋"/>
          <w:sz w:val="28"/>
          <w:szCs w:val="28"/>
          <w:lang w:val="zh-TW" w:eastAsia="zh-TW"/>
        </w:rPr>
      </w:pPr>
      <w:r>
        <w:rPr>
          <w:rFonts w:ascii="仿宋" w:eastAsia="仿宋" w:hAnsi="仿宋" w:cs="仿宋" w:hint="eastAsia"/>
          <w:sz w:val="28"/>
          <w:szCs w:val="28"/>
          <w:lang w:val="zh-TW" w:eastAsia="zh-TW"/>
        </w:rPr>
        <w:lastRenderedPageBreak/>
        <w:t>第五条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青年教师的培养要求</w:t>
      </w:r>
    </w:p>
    <w:p w:rsidR="0027435C" w:rsidRDefault="0027435C" w:rsidP="0027435C">
      <w:pPr>
        <w:adjustRightInd w:val="0"/>
        <w:snapToGrid w:val="0"/>
        <w:spacing w:line="360" w:lineRule="auto"/>
        <w:ind w:firstLine="545"/>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一</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尊重指导教师，虚心求教，积极主动地争取指导教师在思想、业务上的指导，主动向指导教师汇报在教学工作中的思想情况、教学情况和业务进修情况。</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二</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认真参加各类教育教学培训，完成导师指定的课程选修、知识学习、科学研究（含教学研究）或实践教学等任务。</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三</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在导师指导下，熟悉并掌握教学过程各环节的基本规范和要求，掌握所承担讲授课程的结构和内容，学会根据教学大纲组织教学内容，选定参考教材。</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四</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学习导师的教学科研经验，掌握教学科研的方法。每学期旁听导师的课堂教学不少于10学时，并做好听课小结；积极参与导师科研项目、教材编写、课题申报和研究及论文的撰写等。</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eastAsia="zh-TW"/>
        </w:rPr>
        <w:t>第六条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青年教师接受导师指导和培养的时间一般为1年。</w:t>
      </w:r>
    </w:p>
    <w:p w:rsidR="0027435C" w:rsidRDefault="0027435C" w:rsidP="0027435C">
      <w:pPr>
        <w:adjustRightInd w:val="0"/>
        <w:snapToGrid w:val="0"/>
        <w:spacing w:line="360" w:lineRule="auto"/>
        <w:jc w:val="center"/>
        <w:rPr>
          <w:rFonts w:ascii="仿宋" w:eastAsia="仿宋" w:hAnsi="仿宋" w:cs="仿宋"/>
          <w:sz w:val="28"/>
          <w:szCs w:val="28"/>
          <w:lang w:val="zh-TW" w:eastAsia="zh-TW"/>
        </w:rPr>
      </w:pPr>
      <w:r>
        <w:rPr>
          <w:rFonts w:ascii="仿宋" w:eastAsia="仿宋" w:hAnsi="仿宋" w:cs="仿宋" w:hint="eastAsia"/>
          <w:sz w:val="28"/>
          <w:szCs w:val="28"/>
          <w:lang w:val="zh-TW" w:eastAsia="zh-TW"/>
        </w:rPr>
        <w:t>第四章  指导教师的选任及职责</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eastAsia="zh-TW"/>
        </w:rPr>
        <w:t>第七条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指导教师应具备的条件：</w:t>
      </w:r>
    </w:p>
    <w:p w:rsidR="0027435C" w:rsidRDefault="0027435C" w:rsidP="0027435C">
      <w:pPr>
        <w:adjustRightInd w:val="0"/>
        <w:snapToGrid w:val="0"/>
        <w:spacing w:line="360" w:lineRule="auto"/>
        <w:ind w:left="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一</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青年教师的导师，应为在教学科研第一线工作，原则上具有副高以上职称的教师，新兴学科可以适当放宽为中级职称。</w:t>
      </w:r>
    </w:p>
    <w:p w:rsidR="0027435C" w:rsidRDefault="0027435C" w:rsidP="0027435C">
      <w:pPr>
        <w:adjustRightInd w:val="0"/>
        <w:snapToGrid w:val="0"/>
        <w:spacing w:line="360" w:lineRule="auto"/>
        <w:ind w:left="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二</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坚持党的四项基本原则，忠诚党的教育事业，治学严谨，具有良好的师德风范。</w:t>
      </w:r>
    </w:p>
    <w:p w:rsidR="0027435C" w:rsidRDefault="0027435C" w:rsidP="0027435C">
      <w:pPr>
        <w:adjustRightInd w:val="0"/>
        <w:snapToGrid w:val="0"/>
        <w:spacing w:line="360" w:lineRule="auto"/>
        <w:ind w:left="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三</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教学经验丰富，教学效果好，学术水平高，科研能力强，有较强的指导能力。</w:t>
      </w:r>
    </w:p>
    <w:p w:rsidR="0027435C" w:rsidRDefault="0027435C" w:rsidP="0027435C">
      <w:pPr>
        <w:adjustRightInd w:val="0"/>
        <w:snapToGrid w:val="0"/>
        <w:spacing w:line="360" w:lineRule="auto"/>
        <w:ind w:left="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四</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身体健康，能够坚持正常工作。</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eastAsia="zh-TW"/>
        </w:rPr>
        <w:t>第八条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青年教师导师人选由青年教师所在系（室）提出，经青年教师本人和导师双方同意后，由学院审批备案。</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eastAsia="zh-TW"/>
        </w:rPr>
        <w:t>第九条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为保证青年教师导师制培养质量，每名指导教师原则上</w:t>
      </w:r>
      <w:r>
        <w:rPr>
          <w:rFonts w:ascii="仿宋" w:eastAsia="仿宋" w:hAnsi="仿宋" w:cs="仿宋" w:hint="eastAsia"/>
          <w:sz w:val="28"/>
          <w:szCs w:val="28"/>
          <w:lang w:val="zh-TW" w:eastAsia="zh-TW"/>
        </w:rPr>
        <w:lastRenderedPageBreak/>
        <w:t>每次指导1名青年教师，特殊情况最多不超过2名。</w:t>
      </w:r>
    </w:p>
    <w:p w:rsidR="0027435C" w:rsidRDefault="0027435C" w:rsidP="0027435C">
      <w:pPr>
        <w:adjustRightInd w:val="0"/>
        <w:snapToGrid w:val="0"/>
        <w:spacing w:line="360" w:lineRule="auto"/>
        <w:ind w:left="554"/>
        <w:rPr>
          <w:rFonts w:ascii="仿宋" w:eastAsia="仿宋" w:hAnsi="仿宋" w:cs="仿宋"/>
          <w:sz w:val="28"/>
          <w:szCs w:val="28"/>
          <w:lang w:val="zh-TW" w:eastAsia="zh-TW"/>
        </w:rPr>
      </w:pPr>
      <w:r>
        <w:rPr>
          <w:rFonts w:ascii="仿宋" w:eastAsia="仿宋" w:hAnsi="仿宋" w:cs="仿宋" w:hint="eastAsia"/>
          <w:sz w:val="28"/>
          <w:szCs w:val="28"/>
          <w:lang w:val="zh-TW" w:eastAsia="zh-TW"/>
        </w:rPr>
        <w:t>第十条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指导教师的职责</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一</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关心青年教师思想修养，通过言传身教帮助青年教师树立正确的世界观、人生观和价值观，帮助青年教师树立崇高的师德，培养青年教师严谨踏实、实事求是的科学态度和爱岗敬业的精神。</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二</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根据青年教师的专业方向、知识结构和承担的教学任务，制定青年教师的培养计划，指定进修学习相关的专业知识，从教学方法、讲课技巧及教学工作的各个环节进行指导（包括撰写教案和讲稿、授课、辅导答疑、作业布置与批改、学生的考核与成绩评定及分析，指导实验、实习、毕业论文或设计等），检查青年教师备课，协助选用教材教参，旁听青年教师试讲和课堂讲授情况。</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三</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每学期对青年教师进行课堂教学示范不少于10学时，深入青年教师任教的课堂(实验室)听课不少于 10学时。</w:t>
      </w:r>
    </w:p>
    <w:p w:rsidR="0027435C" w:rsidRDefault="0027435C" w:rsidP="0027435C">
      <w:pPr>
        <w:adjustRightInd w:val="0"/>
        <w:snapToGrid w:val="0"/>
        <w:spacing w:line="360" w:lineRule="auto"/>
        <w:ind w:firstLine="559"/>
        <w:rPr>
          <w:rFonts w:ascii="仿宋" w:eastAsia="仿宋" w:hAnsi="仿宋" w:cs="仿宋"/>
          <w:sz w:val="28"/>
          <w:szCs w:val="28"/>
          <w:lang w:val="zh-TW" w:eastAsia="zh-TW"/>
        </w:rPr>
      </w:pPr>
      <w:r>
        <w:rPr>
          <w:rFonts w:ascii="仿宋" w:eastAsia="仿宋" w:hAnsi="仿宋" w:cs="仿宋" w:hint="eastAsia"/>
          <w:sz w:val="28"/>
          <w:szCs w:val="28"/>
          <w:lang w:val="zh-TW"/>
        </w:rPr>
        <w:t>（</w:t>
      </w:r>
      <w:r>
        <w:rPr>
          <w:rFonts w:ascii="仿宋" w:eastAsia="仿宋" w:hAnsi="仿宋" w:cs="仿宋" w:hint="eastAsia"/>
          <w:sz w:val="28"/>
          <w:szCs w:val="28"/>
        </w:rPr>
        <w:t>四</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帮助青年教师全面了解所在学科的科研情况，有针对性地协助青年教师合理选择研究方向，拟定切实可行的科研计划，申请研究课题，正确开展研究（包括教学研究）工作。</w:t>
      </w:r>
    </w:p>
    <w:p w:rsidR="0027435C" w:rsidRDefault="0027435C" w:rsidP="0027435C">
      <w:pPr>
        <w:adjustRightInd w:val="0"/>
        <w:snapToGrid w:val="0"/>
        <w:spacing w:line="360" w:lineRule="auto"/>
        <w:ind w:left="-15" w:right="124" w:firstLine="549"/>
        <w:rPr>
          <w:rFonts w:ascii="仿宋" w:eastAsia="仿宋" w:hAnsi="仿宋" w:cs="仿宋"/>
          <w:sz w:val="28"/>
          <w:szCs w:val="28"/>
          <w:lang w:val="zh-TW" w:eastAsia="zh-TW"/>
        </w:rPr>
      </w:pPr>
      <w:r>
        <w:rPr>
          <w:rFonts w:ascii="仿宋" w:eastAsia="仿宋" w:hAnsi="仿宋" w:cs="仿宋" w:hint="eastAsia"/>
          <w:sz w:val="28"/>
          <w:szCs w:val="28"/>
          <w:lang w:val="zh-TW" w:eastAsia="zh-TW"/>
        </w:rPr>
        <w:t>第十一条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指导青年教师是高年资教师的应尽职责。导师的指导工作质量及青年教师的教学状况将作为教师考核、职称评聘的重要依据之一。</w:t>
      </w:r>
    </w:p>
    <w:p w:rsidR="00421970" w:rsidRDefault="0027435C" w:rsidP="0027435C">
      <w:r>
        <w:rPr>
          <w:rFonts w:ascii="仿宋" w:eastAsia="仿宋" w:hAnsi="仿宋" w:cs="仿宋" w:hint="eastAsia"/>
          <w:sz w:val="28"/>
          <w:szCs w:val="28"/>
          <w:lang w:val="zh-TW" w:eastAsia="zh-TW"/>
        </w:rPr>
        <w:t>第十二条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本办法自发布之日起执行，由管理学院负责解释。</w:t>
      </w:r>
    </w:p>
    <w:sectPr w:rsidR="00421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35C"/>
    <w:rsid w:val="0027435C"/>
    <w:rsid w:val="0042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35C"/>
    <w:pPr>
      <w:widowControl w:val="0"/>
      <w:jc w:val="both"/>
    </w:pPr>
    <w:rPr>
      <w:rFonts w:ascii="Calibri" w:eastAsia="宋体" w:hAnsi="Calibri" w:cs="Times New Roman"/>
    </w:rPr>
  </w:style>
  <w:style w:type="paragraph" w:styleId="1">
    <w:name w:val="heading 1"/>
    <w:basedOn w:val="a"/>
    <w:next w:val="a"/>
    <w:link w:val="1Char"/>
    <w:uiPriority w:val="9"/>
    <w:qFormat/>
    <w:rsid w:val="0027435C"/>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7435C"/>
    <w:rPr>
      <w:rFonts w:ascii="Calibri" w:eastAsia="黑体" w:hAnsi="Calibri" w:cs="Times New Roman"/>
      <w:b/>
      <w:bCs/>
      <w:kern w:val="44"/>
      <w:sz w:val="32"/>
      <w:szCs w:val="44"/>
    </w:rPr>
  </w:style>
  <w:style w:type="paragraph" w:customStyle="1" w:styleId="a3">
    <w:name w:val="发文机关"/>
    <w:qFormat/>
    <w:rsid w:val="0027435C"/>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27435C"/>
    <w:pPr>
      <w:pBdr>
        <w:bottom w:val="single" w:sz="18" w:space="1" w:color="FF0000"/>
      </w:pBdr>
      <w:jc w:val="center"/>
    </w:pPr>
    <w:rPr>
      <w:rFonts w:ascii="Calibri" w:eastAsia="仿宋" w:hAnsi="Calibri" w:cs="Times New Roman"/>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35C"/>
    <w:pPr>
      <w:widowControl w:val="0"/>
      <w:jc w:val="both"/>
    </w:pPr>
    <w:rPr>
      <w:rFonts w:ascii="Calibri" w:eastAsia="宋体" w:hAnsi="Calibri" w:cs="Times New Roman"/>
    </w:rPr>
  </w:style>
  <w:style w:type="paragraph" w:styleId="1">
    <w:name w:val="heading 1"/>
    <w:basedOn w:val="a"/>
    <w:next w:val="a"/>
    <w:link w:val="1Char"/>
    <w:uiPriority w:val="9"/>
    <w:qFormat/>
    <w:rsid w:val="0027435C"/>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7435C"/>
    <w:rPr>
      <w:rFonts w:ascii="Calibri" w:eastAsia="黑体" w:hAnsi="Calibri" w:cs="Times New Roman"/>
      <w:b/>
      <w:bCs/>
      <w:kern w:val="44"/>
      <w:sz w:val="32"/>
      <w:szCs w:val="44"/>
    </w:rPr>
  </w:style>
  <w:style w:type="paragraph" w:customStyle="1" w:styleId="a3">
    <w:name w:val="发文机关"/>
    <w:qFormat/>
    <w:rsid w:val="0027435C"/>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27435C"/>
    <w:pPr>
      <w:pBdr>
        <w:bottom w:val="single" w:sz="18" w:space="1" w:color="FF0000"/>
      </w:pBdr>
      <w:jc w:val="center"/>
    </w:pPr>
    <w:rPr>
      <w:rFonts w:ascii="Calibri" w:eastAsia="仿宋" w:hAnsi="Calibri"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1330</Characters>
  <Application>Microsoft Office Word</Application>
  <DocSecurity>0</DocSecurity>
  <Lines>11</Lines>
  <Paragraphs>3</Paragraphs>
  <ScaleCrop>false</ScaleCrop>
  <Company>微软用户</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丁绪武</dc:creator>
  <cp:lastModifiedBy>丁绪武</cp:lastModifiedBy>
  <cp:revision>1</cp:revision>
  <dcterms:created xsi:type="dcterms:W3CDTF">2023-09-13T02:58:00Z</dcterms:created>
  <dcterms:modified xsi:type="dcterms:W3CDTF">2023-09-13T02:58:00Z</dcterms:modified>
</cp:coreProperties>
</file>