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9C" w:rsidRDefault="00DE769C" w:rsidP="00DE769C">
      <w:pPr>
        <w:pStyle w:val="a3"/>
        <w:spacing w:afterLines="0" w:after="0" w:line="360" w:lineRule="auto"/>
        <w:jc w:val="distribute"/>
        <w:rPr>
          <w:rFonts w:asciiTheme="majorEastAsia" w:eastAsiaTheme="majorEastAsia" w:hAnsiTheme="majorEastAsia" w:cstheme="majorEastAsia"/>
          <w:sz w:val="72"/>
          <w:szCs w:val="72"/>
        </w:rPr>
      </w:pPr>
      <w:bookmarkStart w:id="0" w:name="_Toc136368018"/>
      <w:r>
        <w:rPr>
          <w:rFonts w:asciiTheme="majorEastAsia" w:eastAsiaTheme="majorEastAsia" w:hAnsiTheme="majorEastAsia" w:cstheme="majorEastAsia" w:hint="eastAsia"/>
          <w:sz w:val="72"/>
          <w:szCs w:val="72"/>
        </w:rPr>
        <w:t>管 理 学 院 文 件</w:t>
      </w:r>
    </w:p>
    <w:p w:rsidR="00DE769C" w:rsidRDefault="00DE769C" w:rsidP="00DE769C">
      <w:pPr>
        <w:pStyle w:val="a4"/>
        <w:adjustRightInd w:val="0"/>
        <w:snapToGrid w:val="0"/>
        <w:spacing w:line="360" w:lineRule="auto"/>
        <w:rPr>
          <w:rStyle w:val="1Char"/>
          <w:rFonts w:ascii="Times New Roman" w:hAnsi="Times New Roman"/>
          <w:lang w:val="zh-TW" w:eastAsia="zh-TW"/>
        </w:rPr>
      </w:pPr>
      <w:proofErr w:type="gramStart"/>
      <w:r>
        <w:rPr>
          <w:rFonts w:ascii="Times New Roman" w:hAnsi="Times New Roman"/>
        </w:rPr>
        <w:t>管院教</w:t>
      </w:r>
      <w:proofErr w:type="gramEnd"/>
      <w:r>
        <w:rPr>
          <w:rFonts w:ascii="Times New Roman" w:hAnsi="Times New Roman"/>
        </w:rPr>
        <w:t>〔</w:t>
      </w:r>
      <w:r>
        <w:rPr>
          <w:rFonts w:ascii="Times New Roman" w:hAnsi="Times New Roman"/>
        </w:rPr>
        <w:t>2023</w:t>
      </w:r>
      <w:r>
        <w:rPr>
          <w:rFonts w:ascii="Times New Roman" w:hAnsi="Times New Roman"/>
        </w:rPr>
        <w:t>〕</w:t>
      </w:r>
      <w:r>
        <w:rPr>
          <w:rFonts w:ascii="Times New Roman" w:hAnsi="Times New Roman"/>
        </w:rPr>
        <w:t>1</w:t>
      </w:r>
      <w:r>
        <w:rPr>
          <w:rFonts w:ascii="Times New Roman" w:hAnsi="Times New Roman"/>
        </w:rPr>
        <w:t>号</w:t>
      </w:r>
    </w:p>
    <w:p w:rsidR="00DE769C" w:rsidRDefault="00DE769C" w:rsidP="00DE769C">
      <w:pPr>
        <w:widowControl/>
        <w:adjustRightInd w:val="0"/>
        <w:snapToGrid w:val="0"/>
        <w:spacing w:line="360" w:lineRule="auto"/>
        <w:jc w:val="center"/>
        <w:rPr>
          <w:rStyle w:val="1Char"/>
          <w:rFonts w:ascii="Times New Roman" w:hAnsi="Times New Roman"/>
          <w:lang w:val="zh-TW" w:eastAsia="zh-TW"/>
        </w:rPr>
      </w:pPr>
    </w:p>
    <w:p w:rsidR="00DE769C" w:rsidRDefault="00DE769C" w:rsidP="00DE769C">
      <w:pPr>
        <w:pStyle w:val="1"/>
        <w:adjustRightInd w:val="0"/>
        <w:snapToGrid w:val="0"/>
        <w:spacing w:before="0"/>
        <w:ind w:rightChars="-118" w:right="-248"/>
        <w:rPr>
          <w:rFonts w:ascii="Times New Roman" w:hAnsi="Times New Roman"/>
        </w:rPr>
      </w:pPr>
      <w:bookmarkStart w:id="1" w:name="_Toc141976324"/>
      <w:bookmarkStart w:id="2" w:name="_GoBack"/>
      <w:bookmarkEnd w:id="0"/>
      <w:r>
        <w:rPr>
          <w:rStyle w:val="1Char"/>
          <w:rFonts w:ascii="仿宋" w:eastAsia="仿宋" w:hAnsi="仿宋" w:cs="仿宋" w:hint="eastAsia"/>
          <w:sz w:val="36"/>
          <w:szCs w:val="36"/>
          <w:lang w:val="zh-TW" w:eastAsia="zh-TW"/>
        </w:rPr>
        <w:t>管理学院全日制本科生校内插班生及平台内转专业实施办法</w:t>
      </w:r>
      <w:bookmarkEnd w:id="1"/>
      <w:bookmarkEnd w:id="2"/>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第一条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为充分调动和发挥学生的学习积极性和有效性，营造有利于人才成长的学习环境，贯彻以人为本、以人才培养为中心的办学原则，给学生以更大的学习自主权和选择权，根据《上海工程技术大学校内插班生及平台内转专业实施细则》(沪工程教〔2019〕222号)文件精神，制定管理学院全日制本科生校内插班生及平台内转专业实施办法。</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第二条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校内插班生转专业基本条件</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（一）自觉接受马克思主义、毛泽东思想和中国特色社会主义理论体系，深入学习习近平总书记系列重要讲话精神和治国理政新理念新思想新战略，热爱党、热爱社会主义、热爱集体、遵纪守法、品德优良；</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（二）认真遵守《学生手册》中的各项规章制度，品学兼优，无违纪情况；</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（三）在籍在读的全日制一年级本科学生（艺术类专业以及教育主管部门、学校相关文件规定其他不得转专业的学生除外）；</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（四）刻苦学习，至少修完所在专业规定的第一学期全部课程或学分，平均绩点达到3.30（含）以上，并获得学校优秀学生奖学金；</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lastRenderedPageBreak/>
        <w:t>（五）满足转入专业的相关录取条件，并通过学院面试</w:t>
      </w:r>
      <w:r>
        <w:rPr>
          <w:rFonts w:ascii="仿宋" w:eastAsia="仿宋" w:hAnsi="仿宋" w:cs="仿宋" w:hint="eastAsia"/>
          <w:sz w:val="28"/>
          <w:szCs w:val="28"/>
          <w:lang w:val="zh-CN" w:eastAsia="zh-TW"/>
        </w:rPr>
        <w:t>，按照面试成绩占比60%，绩点成绩占比40%计算综合成绩</w:t>
      </w:r>
      <w:r>
        <w:rPr>
          <w:rFonts w:ascii="仿宋" w:eastAsia="仿宋" w:hAnsi="仿宋" w:cs="仿宋" w:hint="eastAsia"/>
          <w:sz w:val="28"/>
          <w:szCs w:val="28"/>
          <w:lang w:val="zh-TW" w:eastAsia="zh-TW"/>
        </w:rPr>
        <w:t>；</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（六）选择转入大类招生专业的插班生，须在提交转入申请时明确拟转入的专业；</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（七）有专业特长或创新创业经历者在满足上述条件下优先考虑接收。</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第三条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平台内转专业基本条件</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（一）自觉接受马克思主义、毛泽东思想和中国特色社会主义理论体系，深入学习习近平总书记系列重要讲话精神和治国理政新理念新思想新战略，热爱党、热爱社会主义、热爱集体、遵纪守法、品德优良；</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（二）认真遵守《学生手册》中的各项规章制度，品学兼优，无违纪情况；</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（三）在籍在读的全日制二年级本科学生（艺术类专业、已有转专业（转学）经历以及教育主管部门、学校相关文件规定其他不得转专业的学生除外）；</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（四）第一至第三学期平均学分绩点达到3.30（含）以上，无补考或重修课程；申请2+2本科双学位项目的学生，要求第一至第三学期平均学分绩点达到3.0（含）以上。</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（五）满足转入专业的相关录取条件，并通过学院面试</w:t>
      </w:r>
      <w:r>
        <w:rPr>
          <w:rFonts w:ascii="仿宋" w:eastAsia="仿宋" w:hAnsi="仿宋" w:cs="仿宋" w:hint="eastAsia"/>
          <w:sz w:val="28"/>
          <w:szCs w:val="28"/>
          <w:lang w:val="zh-CN" w:eastAsia="zh-TW"/>
        </w:rPr>
        <w:t>，按照面试成绩占比60%，绩点成绩占比40%计算综合成绩</w:t>
      </w:r>
      <w:r>
        <w:rPr>
          <w:rFonts w:ascii="仿宋" w:eastAsia="仿宋" w:hAnsi="仿宋" w:cs="仿宋" w:hint="eastAsia"/>
          <w:sz w:val="28"/>
          <w:szCs w:val="28"/>
          <w:lang w:val="zh-TW" w:eastAsia="zh-TW"/>
        </w:rPr>
        <w:t>；2+2本科双学位项目的专业，由境外高校</w:t>
      </w:r>
      <w:r>
        <w:rPr>
          <w:rFonts w:ascii="仿宋" w:eastAsia="仿宋" w:hAnsi="仿宋" w:cs="仿宋" w:hint="eastAsia"/>
          <w:sz w:val="28"/>
          <w:szCs w:val="28"/>
          <w:lang w:val="zh-CN" w:eastAsia="zh-TW"/>
        </w:rPr>
        <w:t>发布</w:t>
      </w:r>
      <w:r>
        <w:rPr>
          <w:rFonts w:ascii="仿宋" w:eastAsia="仿宋" w:hAnsi="仿宋" w:cs="仿宋" w:hint="eastAsia"/>
          <w:sz w:val="28"/>
          <w:szCs w:val="28"/>
          <w:lang w:val="zh-TW" w:eastAsia="zh-TW"/>
        </w:rPr>
        <w:t>接收条件。</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（六）有专业特长或创新创业经历者在满足上述条件下优先考虑接收。</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第四条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录取流程</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lastRenderedPageBreak/>
        <w:t>（一）由学院</w:t>
      </w:r>
      <w:r>
        <w:rPr>
          <w:rFonts w:ascii="仿宋" w:eastAsia="仿宋" w:hAnsi="仿宋" w:cs="仿宋" w:hint="eastAsia"/>
          <w:sz w:val="28"/>
          <w:szCs w:val="28"/>
          <w:lang w:val="zh-CN" w:eastAsia="zh-TW"/>
        </w:rPr>
        <w:t>党政联席会议审定学院</w:t>
      </w:r>
      <w:r>
        <w:rPr>
          <w:rFonts w:ascii="仿宋" w:eastAsia="仿宋" w:hAnsi="仿宋" w:cs="仿宋" w:hint="eastAsia"/>
          <w:sz w:val="28"/>
          <w:szCs w:val="28"/>
          <w:lang w:val="zh-TW" w:eastAsia="zh-TW"/>
        </w:rPr>
        <w:t>校内插班生和平台内转专业各专业接收转入学生的计划人数，报学校批准后，统一向学生公布。申请2+2本科双学位项目的，由境外高校告知学校后，统一向学生公布。</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（二）符合条件的、有转专业意向的学生，根据学校相关通知在规定时间内办理申请手续。</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w:t>
      </w:r>
      <w:r>
        <w:rPr>
          <w:rFonts w:ascii="仿宋" w:eastAsia="仿宋" w:hAnsi="仿宋" w:cs="仿宋" w:hint="eastAsia"/>
          <w:sz w:val="28"/>
          <w:szCs w:val="28"/>
          <w:lang w:val="zh-CN" w:eastAsia="zh-TW"/>
        </w:rPr>
        <w:t>由</w:t>
      </w:r>
      <w:r>
        <w:rPr>
          <w:rFonts w:ascii="仿宋" w:eastAsia="仿宋" w:hAnsi="仿宋" w:cs="仿宋" w:hint="eastAsia"/>
          <w:sz w:val="28"/>
          <w:szCs w:val="28"/>
          <w:lang w:val="zh-TW" w:eastAsia="zh-TW"/>
        </w:rPr>
        <w:t>学院校内插班生和平台内转专业工作小组</w:t>
      </w:r>
      <w:r>
        <w:rPr>
          <w:rFonts w:ascii="仿宋" w:eastAsia="仿宋" w:hAnsi="仿宋" w:cs="仿宋" w:hint="eastAsia"/>
          <w:sz w:val="28"/>
          <w:szCs w:val="28"/>
          <w:lang w:val="zh-CN" w:eastAsia="zh-TW"/>
        </w:rPr>
        <w:t>，负责</w:t>
      </w:r>
      <w:r>
        <w:rPr>
          <w:rFonts w:ascii="仿宋" w:eastAsia="仿宋" w:hAnsi="仿宋" w:cs="仿宋" w:hint="eastAsia"/>
          <w:sz w:val="28"/>
          <w:szCs w:val="28"/>
          <w:lang w:val="zh-TW" w:eastAsia="zh-TW"/>
        </w:rPr>
        <w:t>对学生申报材料进行资格审查</w:t>
      </w:r>
      <w:r>
        <w:rPr>
          <w:rFonts w:ascii="仿宋" w:eastAsia="仿宋" w:hAnsi="仿宋" w:cs="仿宋" w:hint="eastAsia"/>
          <w:sz w:val="28"/>
          <w:szCs w:val="28"/>
          <w:lang w:val="zh-CN" w:eastAsia="zh-TW"/>
        </w:rPr>
        <w:t>和面试工作</w:t>
      </w:r>
      <w:r>
        <w:rPr>
          <w:rFonts w:ascii="仿宋" w:eastAsia="仿宋" w:hAnsi="仿宋" w:cs="仿宋" w:hint="eastAsia"/>
          <w:sz w:val="28"/>
          <w:szCs w:val="28"/>
          <w:lang w:val="zh-TW" w:eastAsia="zh-TW"/>
        </w:rPr>
        <w:t>。申请2+2本科双学位项目的，由学院工作小组和境外高校工作小组共同对学生申报材料进行资格初步审查。</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（四）学院校内插班生和平台内转专业工作小组对通过资格初步审查的学生组织面试，按</w:t>
      </w:r>
      <w:r>
        <w:rPr>
          <w:rFonts w:ascii="仿宋" w:eastAsia="仿宋" w:hAnsi="仿宋" w:cs="仿宋" w:hint="eastAsia"/>
          <w:sz w:val="28"/>
          <w:szCs w:val="28"/>
          <w:lang w:val="zh-CN" w:eastAsia="zh-TW"/>
        </w:rPr>
        <w:t>综合</w:t>
      </w:r>
      <w:r>
        <w:rPr>
          <w:rFonts w:ascii="仿宋" w:eastAsia="仿宋" w:hAnsi="仿宋" w:cs="仿宋" w:hint="eastAsia"/>
          <w:sz w:val="28"/>
          <w:szCs w:val="28"/>
          <w:lang w:val="zh-TW" w:eastAsia="zh-TW"/>
        </w:rPr>
        <w:t>成绩由高到低排序，并对结果进行公示。</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（五）公示结束，按</w:t>
      </w:r>
      <w:r>
        <w:rPr>
          <w:rFonts w:ascii="仿宋" w:eastAsia="仿宋" w:hAnsi="仿宋" w:cs="仿宋" w:hint="eastAsia"/>
          <w:sz w:val="28"/>
          <w:szCs w:val="28"/>
          <w:lang w:val="zh-CN" w:eastAsia="zh-TW"/>
        </w:rPr>
        <w:t>综合成绩</w:t>
      </w:r>
      <w:r>
        <w:rPr>
          <w:rFonts w:ascii="仿宋" w:eastAsia="仿宋" w:hAnsi="仿宋" w:cs="仿宋" w:hint="eastAsia"/>
          <w:sz w:val="28"/>
          <w:szCs w:val="28"/>
          <w:lang w:val="zh-TW" w:eastAsia="zh-TW"/>
        </w:rPr>
        <w:t>由高到低分专业依次录取，直至计划数满。申请2+2本科双学位项目的，由境外高校决定录取学生。</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（六）拟录取名单经公示后报学校。</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第五条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组织实施</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CN" w:eastAsia="zh-TW"/>
        </w:rPr>
        <w:t>（一）学院成立</w:t>
      </w:r>
      <w:r>
        <w:rPr>
          <w:rFonts w:ascii="仿宋" w:eastAsia="仿宋" w:hAnsi="仿宋" w:cs="仿宋" w:hint="eastAsia"/>
          <w:sz w:val="28"/>
          <w:szCs w:val="28"/>
          <w:lang w:val="zh-TW" w:eastAsia="zh-TW"/>
        </w:rPr>
        <w:t>校内插班生和平台内转专业</w:t>
      </w:r>
      <w:r>
        <w:rPr>
          <w:rFonts w:ascii="仿宋" w:eastAsia="仿宋" w:hAnsi="仿宋" w:cs="仿宋" w:hint="eastAsia"/>
          <w:sz w:val="28"/>
          <w:szCs w:val="28"/>
          <w:lang w:val="zh-CN" w:eastAsia="zh-TW"/>
        </w:rPr>
        <w:t>领导</w:t>
      </w:r>
      <w:r>
        <w:rPr>
          <w:rFonts w:ascii="仿宋" w:eastAsia="仿宋" w:hAnsi="仿宋" w:cs="仿宋" w:hint="eastAsia"/>
          <w:sz w:val="28"/>
          <w:szCs w:val="28"/>
          <w:lang w:val="zh-TW" w:eastAsia="zh-TW"/>
        </w:rPr>
        <w:t>小组</w:t>
      </w:r>
      <w:r>
        <w:rPr>
          <w:rFonts w:ascii="仿宋" w:eastAsia="仿宋" w:hAnsi="仿宋" w:cs="仿宋" w:hint="eastAsia"/>
          <w:sz w:val="28"/>
          <w:szCs w:val="28"/>
          <w:lang w:val="zh-CN" w:eastAsia="zh-TW"/>
        </w:rPr>
        <w:t>，由院长担任组长，学院教授委员代表、学院学位评定委员会代表组成，负责</w:t>
      </w:r>
      <w:r>
        <w:rPr>
          <w:rFonts w:ascii="仿宋" w:eastAsia="仿宋" w:hAnsi="仿宋" w:cs="仿宋" w:hint="eastAsia"/>
          <w:sz w:val="28"/>
          <w:szCs w:val="28"/>
          <w:lang w:val="zh-TW" w:eastAsia="zh-TW"/>
        </w:rPr>
        <w:t>校内插班生和平台内转专业</w:t>
      </w:r>
      <w:r>
        <w:rPr>
          <w:rFonts w:ascii="仿宋" w:eastAsia="仿宋" w:hAnsi="仿宋" w:cs="仿宋" w:hint="eastAsia"/>
          <w:sz w:val="28"/>
          <w:szCs w:val="28"/>
          <w:lang w:val="zh-CN" w:eastAsia="zh-TW"/>
        </w:rPr>
        <w:t>相关领导工作。</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CN" w:eastAsia="zh-TW"/>
        </w:rPr>
        <w:t>（二）学院成立</w:t>
      </w:r>
      <w:r>
        <w:rPr>
          <w:rFonts w:ascii="仿宋" w:eastAsia="仿宋" w:hAnsi="仿宋" w:cs="仿宋" w:hint="eastAsia"/>
          <w:sz w:val="28"/>
          <w:szCs w:val="28"/>
          <w:lang w:val="zh-TW" w:eastAsia="zh-TW"/>
        </w:rPr>
        <w:t>校内插班生和平台内转专业</w:t>
      </w:r>
      <w:r>
        <w:rPr>
          <w:rFonts w:ascii="仿宋" w:eastAsia="仿宋" w:hAnsi="仿宋" w:cs="仿宋" w:hint="eastAsia"/>
          <w:sz w:val="28"/>
          <w:szCs w:val="28"/>
          <w:lang w:val="zh-CN" w:eastAsia="zh-TW"/>
        </w:rPr>
        <w:t>监督</w:t>
      </w:r>
      <w:r>
        <w:rPr>
          <w:rFonts w:ascii="仿宋" w:eastAsia="仿宋" w:hAnsi="仿宋" w:cs="仿宋" w:hint="eastAsia"/>
          <w:sz w:val="28"/>
          <w:szCs w:val="28"/>
          <w:lang w:val="zh-TW" w:eastAsia="zh-TW"/>
        </w:rPr>
        <w:t>小组</w:t>
      </w:r>
      <w:r>
        <w:rPr>
          <w:rFonts w:ascii="仿宋" w:eastAsia="仿宋" w:hAnsi="仿宋" w:cs="仿宋" w:hint="eastAsia"/>
          <w:sz w:val="28"/>
          <w:szCs w:val="28"/>
          <w:lang w:val="zh-CN" w:eastAsia="zh-TW"/>
        </w:rPr>
        <w:t>，由学院党委书记担任组长，学院党委纪委委员、学院学生办公室主任组成，负责</w:t>
      </w:r>
      <w:r>
        <w:rPr>
          <w:rFonts w:ascii="仿宋" w:eastAsia="仿宋" w:hAnsi="仿宋" w:cs="仿宋" w:hint="eastAsia"/>
          <w:sz w:val="28"/>
          <w:szCs w:val="28"/>
          <w:lang w:val="zh-TW" w:eastAsia="zh-TW"/>
        </w:rPr>
        <w:t>对</w:t>
      </w:r>
      <w:r>
        <w:rPr>
          <w:rFonts w:ascii="仿宋" w:eastAsia="仿宋" w:hAnsi="仿宋" w:cs="仿宋" w:hint="eastAsia"/>
          <w:sz w:val="28"/>
          <w:szCs w:val="28"/>
          <w:lang w:val="zh-CN" w:eastAsia="zh-TW"/>
        </w:rPr>
        <w:t>学院</w:t>
      </w:r>
      <w:r>
        <w:rPr>
          <w:rFonts w:ascii="仿宋" w:eastAsia="仿宋" w:hAnsi="仿宋" w:cs="仿宋" w:hint="eastAsia"/>
          <w:sz w:val="28"/>
          <w:szCs w:val="28"/>
          <w:lang w:val="zh-TW" w:eastAsia="zh-TW"/>
        </w:rPr>
        <w:t>校内插班生和平台内转专业</w:t>
      </w:r>
      <w:r>
        <w:rPr>
          <w:rFonts w:ascii="仿宋" w:eastAsia="仿宋" w:hAnsi="仿宋" w:cs="仿宋" w:hint="eastAsia"/>
          <w:sz w:val="28"/>
          <w:szCs w:val="28"/>
          <w:lang w:val="zh-CN" w:eastAsia="zh-TW"/>
        </w:rPr>
        <w:t>的监督工作</w:t>
      </w:r>
      <w:r>
        <w:rPr>
          <w:rFonts w:ascii="仿宋" w:eastAsia="仿宋" w:hAnsi="仿宋" w:cs="仿宋" w:hint="eastAsia"/>
          <w:sz w:val="28"/>
          <w:szCs w:val="28"/>
          <w:lang w:val="zh-TW" w:eastAsia="zh-TW"/>
        </w:rPr>
        <w:t>。</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CN" w:eastAsia="zh-TW"/>
        </w:rPr>
        <w:t>（三）</w:t>
      </w:r>
      <w:r>
        <w:rPr>
          <w:rFonts w:ascii="仿宋" w:eastAsia="仿宋" w:hAnsi="仿宋" w:cs="仿宋" w:hint="eastAsia"/>
          <w:sz w:val="28"/>
          <w:szCs w:val="28"/>
          <w:lang w:val="zh-TW" w:eastAsia="zh-TW"/>
        </w:rPr>
        <w:t>学院</w:t>
      </w:r>
      <w:r>
        <w:rPr>
          <w:rFonts w:ascii="仿宋" w:eastAsia="仿宋" w:hAnsi="仿宋" w:cs="仿宋" w:hint="eastAsia"/>
          <w:sz w:val="28"/>
          <w:szCs w:val="28"/>
          <w:lang w:val="zh-CN" w:eastAsia="zh-TW"/>
        </w:rPr>
        <w:t>成立</w:t>
      </w:r>
      <w:r>
        <w:rPr>
          <w:rFonts w:ascii="仿宋" w:eastAsia="仿宋" w:hAnsi="仿宋" w:cs="仿宋" w:hint="eastAsia"/>
          <w:sz w:val="28"/>
          <w:szCs w:val="28"/>
          <w:lang w:val="zh-TW" w:eastAsia="zh-TW"/>
        </w:rPr>
        <w:t>校内插班生和平台内转专业工作小组</w:t>
      </w:r>
      <w:r>
        <w:rPr>
          <w:rFonts w:ascii="仿宋" w:eastAsia="仿宋" w:hAnsi="仿宋" w:cs="仿宋" w:hint="eastAsia"/>
          <w:sz w:val="28"/>
          <w:szCs w:val="28"/>
          <w:lang w:val="zh-CN" w:eastAsia="zh-TW"/>
        </w:rPr>
        <w:t>，由学院分管本科教学工作副院长担任组长，各系系主任组成，负责</w:t>
      </w:r>
      <w:r>
        <w:rPr>
          <w:rFonts w:ascii="仿宋" w:eastAsia="仿宋" w:hAnsi="仿宋" w:cs="仿宋" w:hint="eastAsia"/>
          <w:sz w:val="28"/>
          <w:szCs w:val="28"/>
          <w:lang w:val="zh-TW" w:eastAsia="zh-TW"/>
        </w:rPr>
        <w:t>对</w:t>
      </w:r>
      <w:r>
        <w:rPr>
          <w:rFonts w:ascii="仿宋" w:eastAsia="仿宋" w:hAnsi="仿宋" w:cs="仿宋" w:hint="eastAsia"/>
          <w:sz w:val="28"/>
          <w:szCs w:val="28"/>
          <w:lang w:val="zh-CN" w:eastAsia="zh-TW"/>
        </w:rPr>
        <w:t>学院校内</w:t>
      </w:r>
      <w:r>
        <w:rPr>
          <w:rFonts w:ascii="仿宋" w:eastAsia="仿宋" w:hAnsi="仿宋" w:cs="仿宋" w:hint="eastAsia"/>
          <w:sz w:val="28"/>
          <w:szCs w:val="28"/>
          <w:lang w:val="zh-CN" w:eastAsia="zh-TW"/>
        </w:rPr>
        <w:lastRenderedPageBreak/>
        <w:t>插班生和平台内转专业计划编制等工作的</w:t>
      </w:r>
      <w:r>
        <w:rPr>
          <w:rFonts w:ascii="仿宋" w:eastAsia="仿宋" w:hAnsi="仿宋" w:cs="仿宋" w:hint="eastAsia"/>
          <w:sz w:val="28"/>
          <w:szCs w:val="28"/>
          <w:lang w:val="zh-TW" w:eastAsia="zh-TW"/>
        </w:rPr>
        <w:t>具体实施。</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CN" w:eastAsia="zh-TW"/>
        </w:rPr>
        <w:t>（四）</w:t>
      </w:r>
      <w:r>
        <w:rPr>
          <w:rFonts w:ascii="仿宋" w:eastAsia="仿宋" w:hAnsi="仿宋" w:cs="仿宋" w:hint="eastAsia"/>
          <w:sz w:val="28"/>
          <w:szCs w:val="28"/>
          <w:lang w:val="zh-TW" w:eastAsia="zh-TW"/>
        </w:rPr>
        <w:t>学院</w:t>
      </w:r>
      <w:r>
        <w:rPr>
          <w:rFonts w:ascii="仿宋" w:eastAsia="仿宋" w:hAnsi="仿宋" w:cs="仿宋" w:hint="eastAsia"/>
          <w:sz w:val="28"/>
          <w:szCs w:val="28"/>
          <w:lang w:val="zh-CN" w:eastAsia="zh-TW"/>
        </w:rPr>
        <w:t>成立</w:t>
      </w:r>
      <w:r>
        <w:rPr>
          <w:rFonts w:ascii="仿宋" w:eastAsia="仿宋" w:hAnsi="仿宋" w:cs="仿宋" w:hint="eastAsia"/>
          <w:sz w:val="28"/>
          <w:szCs w:val="28"/>
          <w:lang w:val="zh-TW" w:eastAsia="zh-TW"/>
        </w:rPr>
        <w:t>校内插班生和平台内转专业</w:t>
      </w:r>
      <w:r>
        <w:rPr>
          <w:rFonts w:ascii="仿宋" w:eastAsia="仿宋" w:hAnsi="仿宋" w:cs="仿宋" w:hint="eastAsia"/>
          <w:sz w:val="28"/>
          <w:szCs w:val="28"/>
          <w:lang w:val="zh-CN" w:eastAsia="zh-TW"/>
        </w:rPr>
        <w:t>面试</w:t>
      </w:r>
      <w:r>
        <w:rPr>
          <w:rFonts w:ascii="仿宋" w:eastAsia="仿宋" w:hAnsi="仿宋" w:cs="仿宋" w:hint="eastAsia"/>
          <w:sz w:val="28"/>
          <w:szCs w:val="28"/>
          <w:lang w:val="zh-TW" w:eastAsia="zh-TW"/>
        </w:rPr>
        <w:t>小组</w:t>
      </w:r>
      <w:r>
        <w:rPr>
          <w:rFonts w:ascii="仿宋" w:eastAsia="仿宋" w:hAnsi="仿宋" w:cs="仿宋" w:hint="eastAsia"/>
          <w:sz w:val="28"/>
          <w:szCs w:val="28"/>
          <w:lang w:val="zh-CN" w:eastAsia="zh-TW"/>
        </w:rPr>
        <w:t>，由学院分管本科教学工作副院长和学院分管学生工作副书记担任组长，各专业负责人、学院教务员、学生辅导员组成，负责</w:t>
      </w:r>
      <w:r>
        <w:rPr>
          <w:rFonts w:ascii="仿宋" w:eastAsia="仿宋" w:hAnsi="仿宋" w:cs="仿宋" w:hint="eastAsia"/>
          <w:sz w:val="28"/>
          <w:szCs w:val="28"/>
          <w:lang w:val="zh-TW" w:eastAsia="zh-TW"/>
        </w:rPr>
        <w:t>对学生申报材料进行资格审查</w:t>
      </w:r>
      <w:r>
        <w:rPr>
          <w:rFonts w:ascii="仿宋" w:eastAsia="仿宋" w:hAnsi="仿宋" w:cs="仿宋" w:hint="eastAsia"/>
          <w:sz w:val="28"/>
          <w:szCs w:val="28"/>
          <w:lang w:val="zh-CN" w:eastAsia="zh-TW"/>
        </w:rPr>
        <w:t>和面试工作的</w:t>
      </w:r>
      <w:r>
        <w:rPr>
          <w:rFonts w:ascii="仿宋" w:eastAsia="仿宋" w:hAnsi="仿宋" w:cs="仿宋" w:hint="eastAsia"/>
          <w:sz w:val="28"/>
          <w:szCs w:val="28"/>
          <w:lang w:val="zh-TW" w:eastAsia="zh-TW"/>
        </w:rPr>
        <w:t>具体实施。</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第六条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学籍管理</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学院对校内插班生和平台内转专业的学生按照转入专业的培养计划进行学籍管理。</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第七条</w:t>
      </w:r>
      <w:r>
        <w:rPr>
          <w:rFonts w:ascii="仿宋" w:eastAsia="仿宋" w:hAnsi="仿宋" w:cs="仿宋" w:hint="eastAsia"/>
          <w:sz w:val="28"/>
          <w:szCs w:val="28"/>
        </w:rPr>
        <w:t xml:space="preserve">  </w:t>
      </w:r>
      <w:r>
        <w:rPr>
          <w:rFonts w:ascii="仿宋" w:eastAsia="仿宋" w:hAnsi="仿宋" w:cs="仿宋" w:hint="eastAsia"/>
          <w:sz w:val="28"/>
          <w:szCs w:val="28"/>
          <w:lang w:val="zh-TW" w:eastAsia="zh-TW"/>
        </w:rPr>
        <w:t>学分认定</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（一）校内插班生学分认定</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因为校内插班生需完成原专业第一学年的全部课程，所以校内插班生修读转入专业的从第二学年起规定的修读学分即可。</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平台内转专业学分认定</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（１）对相同学分的同类课程，承认该课程学分与成绩。</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２）对不同学分的同类课程，如在原专业修读完成的为高学分课程，则承认该课程学分与成绩；如修读完成的为低学分课程，但其学分大于或等于转入专业对应课程学分的三分之二，则承认该课程学分与成绩，小于对应学分的三分之二，则须按照转入专业要求修读该门课程。</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（3）转入新专业的学生执行新专业的培养计划，对于所缺的学科基础平台课中的必选课程和专业必修课程必须补修。</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（4）学生转专业前获得的专业课程学分与转入专业培养计划无关的，算入计划外学分（具体见各专业培养计划）。</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（5）申请2+2本科双学位项目的学分认定，按照事先约定的文件进行学分认定。</w:t>
      </w:r>
    </w:p>
    <w:p w:rsidR="00DE769C" w:rsidRDefault="00DE769C" w:rsidP="00DE769C">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lastRenderedPageBreak/>
        <w:t>第八条附则</w:t>
      </w:r>
    </w:p>
    <w:p w:rsidR="00DE769C" w:rsidRDefault="00DE769C" w:rsidP="00DE769C">
      <w:pPr>
        <w:adjustRightInd w:val="0"/>
        <w:snapToGrid w:val="0"/>
        <w:spacing w:line="360" w:lineRule="auto"/>
        <w:ind w:firstLine="561"/>
        <w:rPr>
          <w:rFonts w:asciiTheme="majorEastAsia" w:eastAsiaTheme="majorEastAsia" w:hAnsiTheme="majorEastAsia" w:cstheme="majorEastAsia"/>
          <w:sz w:val="72"/>
          <w:szCs w:val="72"/>
        </w:rPr>
      </w:pPr>
      <w:r>
        <w:rPr>
          <w:rFonts w:ascii="仿宋" w:eastAsia="仿宋" w:hAnsi="仿宋" w:cs="仿宋" w:hint="eastAsia"/>
          <w:sz w:val="28"/>
          <w:szCs w:val="28"/>
          <w:lang w:val="zh-TW" w:eastAsia="zh-TW"/>
        </w:rPr>
        <w:t>本实施细则适用于学分制学籍管理的全日制本科生，校内插班生自2021年秋季入学的学生开始执行，平台内转专业自2020年秋季入学的学生开始执行，本实施由管理学院负责解释。原《管理学院全日制本科生校内插班生及平台内转专业实施办法（试行）》同时废止。</w:t>
      </w:r>
      <w:r>
        <w:rPr>
          <w:rFonts w:ascii="Cambria" w:eastAsia="仿宋" w:hAnsi="Cambria" w:hint="eastAsia"/>
          <w:bCs/>
          <w:sz w:val="32"/>
          <w:szCs w:val="32"/>
          <w:lang w:eastAsia="zh-TW"/>
        </w:rPr>
        <w:br w:type="page"/>
      </w:r>
    </w:p>
    <w:sectPr w:rsidR="00DE7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9C"/>
    <w:rsid w:val="00421970"/>
    <w:rsid w:val="00DE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9C"/>
    <w:pPr>
      <w:widowControl w:val="0"/>
      <w:jc w:val="both"/>
    </w:pPr>
    <w:rPr>
      <w:rFonts w:ascii="Calibri" w:eastAsia="宋体" w:hAnsi="Calibri" w:cs="Times New Roman"/>
    </w:rPr>
  </w:style>
  <w:style w:type="paragraph" w:styleId="1">
    <w:name w:val="heading 1"/>
    <w:basedOn w:val="a"/>
    <w:next w:val="a"/>
    <w:link w:val="1Char"/>
    <w:uiPriority w:val="9"/>
    <w:qFormat/>
    <w:rsid w:val="00DE769C"/>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E769C"/>
    <w:rPr>
      <w:rFonts w:ascii="Calibri" w:eastAsia="黑体" w:hAnsi="Calibri" w:cs="Times New Roman"/>
      <w:b/>
      <w:bCs/>
      <w:kern w:val="44"/>
      <w:sz w:val="32"/>
      <w:szCs w:val="44"/>
    </w:rPr>
  </w:style>
  <w:style w:type="paragraph" w:customStyle="1" w:styleId="a3">
    <w:name w:val="发文机关"/>
    <w:qFormat/>
    <w:rsid w:val="00DE769C"/>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DE769C"/>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9C"/>
    <w:pPr>
      <w:widowControl w:val="0"/>
      <w:jc w:val="both"/>
    </w:pPr>
    <w:rPr>
      <w:rFonts w:ascii="Calibri" w:eastAsia="宋体" w:hAnsi="Calibri" w:cs="Times New Roman"/>
    </w:rPr>
  </w:style>
  <w:style w:type="paragraph" w:styleId="1">
    <w:name w:val="heading 1"/>
    <w:basedOn w:val="a"/>
    <w:next w:val="a"/>
    <w:link w:val="1Char"/>
    <w:uiPriority w:val="9"/>
    <w:qFormat/>
    <w:rsid w:val="00DE769C"/>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E769C"/>
    <w:rPr>
      <w:rFonts w:ascii="Calibri" w:eastAsia="黑体" w:hAnsi="Calibri" w:cs="Times New Roman"/>
      <w:b/>
      <w:bCs/>
      <w:kern w:val="44"/>
      <w:sz w:val="32"/>
      <w:szCs w:val="44"/>
    </w:rPr>
  </w:style>
  <w:style w:type="paragraph" w:customStyle="1" w:styleId="a3">
    <w:name w:val="发文机关"/>
    <w:qFormat/>
    <w:rsid w:val="00DE769C"/>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DE769C"/>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340</Words>
  <Characters>1938</Characters>
  <Application>Microsoft Office Word</Application>
  <DocSecurity>0</DocSecurity>
  <Lines>16</Lines>
  <Paragraphs>4</Paragraphs>
  <ScaleCrop>false</ScaleCrop>
  <Company>微软用户</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2023-09-13T02:52:00Z</dcterms:created>
  <dcterms:modified xsi:type="dcterms:W3CDTF">2023-09-13T02:52:00Z</dcterms:modified>
</cp:coreProperties>
</file>